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00555" w14:textId="036EB801" w:rsidR="00C87F9E" w:rsidRPr="00C87F9E" w:rsidRDefault="008C553A" w:rsidP="00C87F9E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C62393">
        <w:rPr>
          <w:rFonts w:ascii="Arial" w:eastAsia="Calibri" w:hAnsi="Arial" w:cs="Arial"/>
          <w:color w:val="000000" w:themeColor="text1"/>
          <w:sz w:val="40"/>
          <w:szCs w:val="40"/>
        </w:rPr>
        <w:t>COMMU</w:t>
      </w:r>
      <w:r w:rsidR="00CA5F68" w:rsidRPr="00C62393">
        <w:rPr>
          <w:rFonts w:ascii="Arial" w:eastAsia="Calibri" w:hAnsi="Arial" w:cs="Arial"/>
          <w:color w:val="000000" w:themeColor="text1"/>
          <w:sz w:val="40"/>
          <w:szCs w:val="40"/>
        </w:rPr>
        <w:t>N</w:t>
      </w:r>
      <w:r w:rsidRPr="00C62393">
        <w:rPr>
          <w:rFonts w:ascii="Arial" w:eastAsia="Calibri" w:hAnsi="Arial" w:cs="Arial"/>
          <w:color w:val="000000" w:themeColor="text1"/>
          <w:sz w:val="40"/>
          <w:szCs w:val="40"/>
        </w:rPr>
        <w:t>IQU</w:t>
      </w:r>
      <w:r w:rsidR="00464B22" w:rsidRPr="00C62393">
        <w:rPr>
          <w:rFonts w:ascii="Arial" w:eastAsia="Calibri" w:hAnsi="Arial" w:cs="Arial"/>
          <w:color w:val="000000" w:themeColor="text1"/>
          <w:sz w:val="40"/>
          <w:szCs w:val="40"/>
        </w:rPr>
        <w:t>É</w:t>
      </w:r>
      <w:r w:rsidRPr="00C62393">
        <w:rPr>
          <w:rFonts w:ascii="Arial" w:eastAsia="Calibri" w:hAnsi="Arial" w:cs="Arial"/>
          <w:color w:val="000000" w:themeColor="text1"/>
          <w:sz w:val="40"/>
          <w:szCs w:val="40"/>
        </w:rPr>
        <w:t xml:space="preserve"> DE PRESSE</w:t>
      </w:r>
      <w:r w:rsidR="00E07682" w:rsidRPr="00C62393">
        <w:rPr>
          <w:rFonts w:ascii="Arial" w:eastAsia="Calibri" w:hAnsi="Arial" w:cs="Arial"/>
          <w:color w:val="000000" w:themeColor="text1"/>
          <w:sz w:val="40"/>
          <w:szCs w:val="40"/>
        </w:rPr>
        <w:t xml:space="preserve"> </w:t>
      </w:r>
      <w:r w:rsidR="001D0C59" w:rsidRPr="00C62393">
        <w:rPr>
          <w:rFonts w:ascii="Arial" w:eastAsia="Calibri" w:hAnsi="Arial" w:cs="Arial"/>
          <w:color w:val="000000" w:themeColor="text1"/>
          <w:sz w:val="40"/>
          <w:szCs w:val="40"/>
        </w:rPr>
        <w:br/>
      </w:r>
      <w:r w:rsidR="00F075DD" w:rsidRPr="00C62393">
        <w:rPr>
          <w:rFonts w:ascii="Arial" w:eastAsia="Calibri" w:hAnsi="Arial" w:cs="Arial"/>
          <w:color w:val="000000" w:themeColor="text1"/>
          <w:sz w:val="40"/>
          <w:szCs w:val="40"/>
        </w:rPr>
        <w:t xml:space="preserve">Exposition </w:t>
      </w:r>
      <w:r w:rsidR="00C87F9E" w:rsidRPr="00C62393">
        <w:rPr>
          <w:rFonts w:ascii="Arial" w:eastAsia="Calibri" w:hAnsi="Arial" w:cs="Arial"/>
          <w:color w:val="000000" w:themeColor="text1"/>
          <w:sz w:val="40"/>
          <w:szCs w:val="40"/>
        </w:rPr>
        <w:t>APPROCHE(S)</w:t>
      </w:r>
      <w:r w:rsidR="00C87F9E" w:rsidRPr="00C62393">
        <w:rPr>
          <w:rFonts w:ascii="Arial" w:eastAsia="Calibri" w:hAnsi="Arial" w:cs="Arial"/>
          <w:color w:val="000000" w:themeColor="text1"/>
          <w:sz w:val="40"/>
          <w:szCs w:val="40"/>
        </w:rPr>
        <w:br/>
        <w:t xml:space="preserve">La science en partage. </w:t>
      </w:r>
      <w:r w:rsidR="00C87F9E" w:rsidRPr="00C62393">
        <w:rPr>
          <w:rFonts w:ascii="Arial" w:eastAsia="Calibri" w:hAnsi="Arial" w:cs="Arial"/>
          <w:color w:val="000000" w:themeColor="text1"/>
          <w:sz w:val="40"/>
          <w:szCs w:val="40"/>
        </w:rPr>
        <w:br/>
      </w:r>
      <w:r w:rsidR="00C87F9E">
        <w:rPr>
          <w:rFonts w:ascii="Arial" w:eastAsia="Calibri" w:hAnsi="Arial" w:cs="Arial"/>
          <w:color w:val="000000" w:themeColor="text1"/>
        </w:rPr>
        <w:br/>
      </w:r>
      <w:r w:rsidR="00C62393">
        <w:rPr>
          <w:rFonts w:ascii="Arial" w:hAnsi="Arial" w:cs="Arial"/>
          <w:color w:val="000000" w:themeColor="text1"/>
        </w:rPr>
        <w:br/>
      </w:r>
      <w:r w:rsidR="00C87F9E" w:rsidRPr="00C87F9E">
        <w:rPr>
          <w:rFonts w:ascii="Arial" w:hAnsi="Arial" w:cs="Arial"/>
          <w:color w:val="000000" w:themeColor="text1"/>
        </w:rPr>
        <w:t>LA SCIENCE SE MET EN SCÈNE ET SE DÉVOILE À</w:t>
      </w:r>
      <w:r w:rsidR="00C87F9E">
        <w:rPr>
          <w:rFonts w:ascii="Arial" w:hAnsi="Arial" w:cs="Arial"/>
          <w:color w:val="000000" w:themeColor="text1"/>
        </w:rPr>
        <w:t xml:space="preserve"> </w:t>
      </w:r>
      <w:r w:rsidR="00C87F9E" w:rsidRPr="00C87F9E">
        <w:rPr>
          <w:rFonts w:ascii="Arial" w:hAnsi="Arial" w:cs="Arial"/>
          <w:color w:val="000000" w:themeColor="text1"/>
        </w:rPr>
        <w:t>TRAVERS 10 DOMAINES DE</w:t>
      </w:r>
    </w:p>
    <w:p w14:paraId="2C694C5F" w14:textId="77777777" w:rsidR="00C87F9E" w:rsidRPr="00C87F9E" w:rsidRDefault="00C87F9E" w:rsidP="00C87F9E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C87F9E">
        <w:rPr>
          <w:rFonts w:ascii="Arial" w:hAnsi="Arial" w:cs="Arial"/>
          <w:color w:val="000000" w:themeColor="text1"/>
        </w:rPr>
        <w:t>RECHERCHE</w:t>
      </w:r>
    </w:p>
    <w:p w14:paraId="5EA39EB8" w14:textId="77777777" w:rsidR="00C87F9E" w:rsidRPr="00C87F9E" w:rsidRDefault="00C87F9E" w:rsidP="00C87F9E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14:paraId="07467876" w14:textId="755FFE45" w:rsidR="00C87F9E" w:rsidRPr="00C87F9E" w:rsidRDefault="00C87F9E" w:rsidP="00C87F9E">
      <w:pPr>
        <w:rPr>
          <w:rFonts w:ascii="Arial" w:hAnsi="Arial" w:cs="Arial"/>
          <w:color w:val="000000" w:themeColor="text1"/>
        </w:rPr>
      </w:pPr>
      <w:r w:rsidRPr="00C87F9E">
        <w:rPr>
          <w:rFonts w:ascii="Arial" w:hAnsi="Arial" w:cs="Arial"/>
          <w:color w:val="000000" w:themeColor="text1"/>
        </w:rPr>
        <w:t xml:space="preserve">Des nanoparticules à la philosophie, le public découvre la science </w:t>
      </w:r>
      <w:r w:rsidR="007F44FD">
        <w:rPr>
          <w:rFonts w:ascii="Arial" w:hAnsi="Arial" w:cs="Arial"/>
          <w:color w:val="000000" w:themeColor="text1"/>
        </w:rPr>
        <w:t xml:space="preserve"> « qui est </w:t>
      </w:r>
      <w:r w:rsidRPr="00C87F9E">
        <w:rPr>
          <w:rFonts w:ascii="Arial" w:hAnsi="Arial" w:cs="Arial"/>
          <w:color w:val="000000" w:themeColor="text1"/>
        </w:rPr>
        <w:t xml:space="preserve">en train de se faire» avec des scientifiques de l’École des Mines de Saint-Étienne, </w:t>
      </w:r>
      <w:r w:rsidRPr="00C87F9E">
        <w:rPr>
          <w:rFonts w:ascii="Arial" w:hAnsi="Arial" w:cs="Arial"/>
          <w:color w:val="000000" w:themeColor="text1"/>
        </w:rPr>
        <w:br/>
        <w:t>l’Université du Québec à Montréal, l’Université Concordia et l’Université de Montréal.</w:t>
      </w:r>
      <w:r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br/>
      </w:r>
      <w:r w:rsidRPr="00C87F9E">
        <w:rPr>
          <w:rFonts w:ascii="Arial" w:hAnsi="Arial" w:cs="Arial"/>
          <w:color w:val="000000" w:themeColor="text1"/>
        </w:rPr>
        <w:t>Approche(s) c’est une exposition associée à un site Internet qui offre la possibilité au public d’en savoir davantage sur les 10 thématiques scientifiques exposées et de découvrir les chercheur.es qui se cachent derriè</w:t>
      </w:r>
      <w:r w:rsidR="007F44FD">
        <w:rPr>
          <w:rFonts w:ascii="Arial" w:hAnsi="Arial" w:cs="Arial"/>
          <w:color w:val="000000" w:themeColor="text1"/>
        </w:rPr>
        <w:t xml:space="preserve">re ces 10 travaux de recherche : portraits, </w:t>
      </w:r>
      <w:r w:rsidR="00A30009">
        <w:rPr>
          <w:rFonts w:ascii="Arial" w:hAnsi="Arial" w:cs="Arial"/>
          <w:color w:val="000000" w:themeColor="text1"/>
        </w:rPr>
        <w:t xml:space="preserve">interviews, </w:t>
      </w:r>
      <w:r w:rsidR="00A4542F">
        <w:rPr>
          <w:rFonts w:ascii="Arial" w:hAnsi="Arial" w:cs="Arial"/>
          <w:color w:val="000000" w:themeColor="text1"/>
        </w:rPr>
        <w:t xml:space="preserve">carrière et parcours … </w:t>
      </w:r>
    </w:p>
    <w:p w14:paraId="7D400962" w14:textId="622976B9" w:rsidR="00C87F9E" w:rsidRDefault="00C87F9E" w:rsidP="00C87F9E">
      <w:pPr>
        <w:rPr>
          <w:rFonts w:ascii="Arial" w:hAnsi="Arial" w:cs="Arial"/>
          <w:color w:val="000000" w:themeColor="text1"/>
        </w:rPr>
      </w:pPr>
    </w:p>
    <w:p w14:paraId="6D3EE878" w14:textId="383260E1" w:rsidR="00C87F9E" w:rsidRPr="00C62393" w:rsidRDefault="00C87F9E" w:rsidP="00C87F9E">
      <w:pPr>
        <w:rPr>
          <w:rFonts w:ascii="Arial" w:hAnsi="Arial" w:cs="Arial"/>
          <w:i/>
          <w:color w:val="000000" w:themeColor="text1"/>
        </w:rPr>
      </w:pPr>
      <w:r w:rsidRPr="00C62393">
        <w:rPr>
          <w:rFonts w:ascii="Arial" w:hAnsi="Arial" w:cs="Arial"/>
          <w:i/>
          <w:color w:val="000000" w:themeColor="text1"/>
        </w:rPr>
        <w:t>Nanoparticules, petit mais (trop) costaud ?</w:t>
      </w:r>
    </w:p>
    <w:p w14:paraId="1184ADC9" w14:textId="77777777" w:rsidR="00C87F9E" w:rsidRPr="00C62393" w:rsidRDefault="00C87F9E" w:rsidP="00C87F9E">
      <w:pPr>
        <w:rPr>
          <w:rFonts w:ascii="Arial" w:hAnsi="Arial" w:cs="Arial"/>
          <w:i/>
          <w:color w:val="000000" w:themeColor="text1"/>
        </w:rPr>
      </w:pPr>
      <w:r w:rsidRPr="00C62393">
        <w:rPr>
          <w:rFonts w:ascii="Arial" w:hAnsi="Arial" w:cs="Arial"/>
          <w:i/>
          <w:color w:val="000000" w:themeColor="text1"/>
        </w:rPr>
        <w:t>Demain des voitures propres ?</w:t>
      </w:r>
    </w:p>
    <w:p w14:paraId="18E86F4F" w14:textId="77777777" w:rsidR="00C87F9E" w:rsidRPr="00C62393" w:rsidRDefault="00C87F9E" w:rsidP="00C87F9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  <w:r w:rsidRPr="00C62393">
        <w:rPr>
          <w:rFonts w:ascii="Arial" w:hAnsi="Arial" w:cs="Arial"/>
          <w:i/>
          <w:color w:val="000000" w:themeColor="text1"/>
        </w:rPr>
        <w:t>La Terre, quelles sont ses limites ?</w:t>
      </w:r>
    </w:p>
    <w:p w14:paraId="5D34AA83" w14:textId="77777777" w:rsidR="00C87F9E" w:rsidRPr="00C62393" w:rsidRDefault="00C87F9E" w:rsidP="00C87F9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  <w:r w:rsidRPr="00C62393">
        <w:rPr>
          <w:rFonts w:ascii="Arial" w:hAnsi="Arial" w:cs="Arial"/>
          <w:i/>
          <w:color w:val="000000" w:themeColor="text1"/>
        </w:rPr>
        <w:t>Comment lutter contre le décrochage scolaire ?</w:t>
      </w:r>
    </w:p>
    <w:p w14:paraId="5C33AC91" w14:textId="77777777" w:rsidR="00C87F9E" w:rsidRPr="00C62393" w:rsidRDefault="00C87F9E" w:rsidP="00C87F9E">
      <w:pPr>
        <w:widowControl w:val="0"/>
        <w:autoSpaceDE w:val="0"/>
        <w:autoSpaceDN w:val="0"/>
        <w:adjustRightInd w:val="0"/>
        <w:rPr>
          <w:rFonts w:ascii="Arial" w:eastAsia="Calibri" w:hAnsi="Arial" w:cs="Arial"/>
          <w:i/>
          <w:color w:val="000000" w:themeColor="text1"/>
          <w:lang w:eastAsia="fr-FR"/>
        </w:rPr>
      </w:pPr>
      <w:r w:rsidRPr="00C62393">
        <w:rPr>
          <w:rFonts w:ascii="Arial" w:eastAsia="Calibri" w:hAnsi="Arial" w:cs="Arial"/>
          <w:i/>
          <w:color w:val="000000" w:themeColor="text1"/>
          <w:lang w:eastAsia="fr-FR"/>
        </w:rPr>
        <w:t>Comment décodons-nous l’information ?</w:t>
      </w:r>
    </w:p>
    <w:p w14:paraId="59ABA80C" w14:textId="364DCA04" w:rsidR="005D0625" w:rsidRPr="00C90FAA" w:rsidRDefault="00A4542F" w:rsidP="00C90FAA">
      <w:pPr>
        <w:widowControl w:val="0"/>
        <w:autoSpaceDE w:val="0"/>
        <w:autoSpaceDN w:val="0"/>
        <w:adjustRightInd w:val="0"/>
        <w:rPr>
          <w:rFonts w:ascii="Arial" w:eastAsia="Calibri" w:hAnsi="Arial" w:cs="Arial"/>
          <w:color w:val="000000" w:themeColor="text1"/>
          <w:lang w:eastAsia="fr-FR"/>
        </w:rPr>
      </w:pPr>
      <w:r>
        <w:rPr>
          <w:rFonts w:ascii="Arial" w:eastAsia="Calibri" w:hAnsi="Arial" w:cs="Arial"/>
          <w:color w:val="000000" w:themeColor="text1"/>
          <w:lang w:eastAsia="fr-FR"/>
        </w:rPr>
        <w:t>Et plus de</w:t>
      </w:r>
      <w:r w:rsidR="005374CA">
        <w:rPr>
          <w:rFonts w:ascii="Arial" w:eastAsia="Calibri" w:hAnsi="Arial" w:cs="Arial"/>
          <w:color w:val="000000" w:themeColor="text1"/>
          <w:lang w:eastAsia="fr-FR"/>
        </w:rPr>
        <w:t xml:space="preserve"> domaines de recherche</w:t>
      </w:r>
      <w:r w:rsidR="00C87F9E">
        <w:rPr>
          <w:rFonts w:ascii="Arial" w:eastAsia="Calibri" w:hAnsi="Arial" w:cs="Arial"/>
          <w:color w:val="000000" w:themeColor="text1"/>
          <w:lang w:eastAsia="fr-FR"/>
        </w:rPr>
        <w:t xml:space="preserve"> </w:t>
      </w:r>
      <w:r w:rsidR="005374CA">
        <w:rPr>
          <w:rFonts w:ascii="Arial" w:eastAsia="Calibri" w:hAnsi="Arial" w:cs="Arial"/>
          <w:color w:val="000000" w:themeColor="text1"/>
          <w:lang w:eastAsia="fr-FR"/>
        </w:rPr>
        <w:t xml:space="preserve">encore </w:t>
      </w:r>
      <w:r w:rsidR="00C87F9E">
        <w:rPr>
          <w:rFonts w:ascii="Arial" w:eastAsia="Calibri" w:hAnsi="Arial" w:cs="Arial"/>
          <w:color w:val="000000" w:themeColor="text1"/>
          <w:lang w:eastAsia="fr-FR"/>
        </w:rPr>
        <w:t>sont abordés dans cette exposition</w:t>
      </w:r>
      <w:r w:rsidR="005374CA">
        <w:rPr>
          <w:rFonts w:ascii="Arial" w:eastAsia="Calibri" w:hAnsi="Arial" w:cs="Arial"/>
          <w:color w:val="000000" w:themeColor="text1"/>
          <w:lang w:eastAsia="fr-FR"/>
        </w:rPr>
        <w:t xml:space="preserve"> au format hybride</w:t>
      </w:r>
      <w:r>
        <w:rPr>
          <w:rFonts w:ascii="Arial" w:eastAsia="Calibri" w:hAnsi="Arial" w:cs="Arial"/>
          <w:color w:val="000000" w:themeColor="text1"/>
          <w:lang w:eastAsia="fr-FR"/>
        </w:rPr>
        <w:t>.</w:t>
      </w:r>
    </w:p>
    <w:p w14:paraId="25AB5A0C" w14:textId="6AC9F23B" w:rsidR="00030688" w:rsidRPr="00C90FAA" w:rsidRDefault="00030688" w:rsidP="00030688">
      <w:pPr>
        <w:shd w:val="clear" w:color="auto" w:fill="FFFFFF"/>
        <w:spacing w:after="150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14:paraId="77F9C9E1" w14:textId="085A4E0D" w:rsidR="00E34637" w:rsidRPr="00C90FAA" w:rsidRDefault="006840BB" w:rsidP="009D542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 w:themeColor="text1"/>
        </w:rPr>
      </w:pPr>
      <w:r w:rsidRPr="00C90FAA">
        <w:rPr>
          <w:rFonts w:ascii="Arial" w:eastAsia="Calibri" w:hAnsi="Arial" w:cs="Arial"/>
          <w:b/>
          <w:color w:val="000000" w:themeColor="text1"/>
        </w:rPr>
        <w:t>Infos</w:t>
      </w:r>
      <w:r w:rsidRPr="00C90FAA">
        <w:rPr>
          <w:rFonts w:ascii="Arial" w:hAnsi="Arial" w:cs="Arial"/>
          <w:b/>
          <w:color w:val="000000" w:themeColor="text1"/>
        </w:rPr>
        <w:t xml:space="preserve"> </w:t>
      </w:r>
      <w:r w:rsidRPr="00C90FAA">
        <w:rPr>
          <w:rFonts w:ascii="Arial" w:eastAsia="Calibri" w:hAnsi="Arial" w:cs="Arial"/>
          <w:b/>
          <w:color w:val="000000" w:themeColor="text1"/>
        </w:rPr>
        <w:t>pratiques</w:t>
      </w:r>
      <w:r w:rsidRPr="00C90FAA">
        <w:rPr>
          <w:rFonts w:ascii="Arial" w:hAnsi="Arial" w:cs="Arial"/>
          <w:b/>
          <w:color w:val="000000" w:themeColor="text1"/>
        </w:rPr>
        <w:t xml:space="preserve"> : </w:t>
      </w:r>
    </w:p>
    <w:p w14:paraId="6DD92293" w14:textId="631B8558" w:rsidR="00C90FAA" w:rsidRPr="00C90FAA" w:rsidRDefault="00C90FAA" w:rsidP="00C90FAA">
      <w:pPr>
        <w:rPr>
          <w:rFonts w:ascii="Arial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 xml:space="preserve">Exposition </w:t>
      </w:r>
      <w:r w:rsidR="005374CA">
        <w:rPr>
          <w:rFonts w:ascii="Arial" w:eastAsia="Calibri" w:hAnsi="Arial" w:cs="Arial"/>
          <w:color w:val="000000" w:themeColor="text1"/>
        </w:rPr>
        <w:t>Approche(s)</w:t>
      </w:r>
      <w:r w:rsidR="005374CA">
        <w:rPr>
          <w:rFonts w:ascii="Arial" w:eastAsia="Calibri" w:hAnsi="Arial" w:cs="Arial"/>
          <w:color w:val="000000" w:themeColor="text1"/>
        </w:rPr>
        <w:br/>
      </w:r>
      <w:r>
        <w:rPr>
          <w:rFonts w:ascii="Arial" w:eastAsia="Calibri" w:hAnsi="Arial" w:cs="Arial"/>
          <w:color w:val="000000" w:themeColor="text1"/>
        </w:rPr>
        <w:t xml:space="preserve">Dates : </w:t>
      </w:r>
      <w:r w:rsidR="000E5888">
        <w:rPr>
          <w:rFonts w:ascii="Arial" w:eastAsia="Calibri" w:hAnsi="Arial" w:cs="Arial"/>
          <w:color w:val="000000" w:themeColor="text1"/>
        </w:rPr>
        <w:t>du</w:t>
      </w:r>
      <w:r w:rsidRPr="00C90FAA">
        <w:rPr>
          <w:rFonts w:ascii="Arial" w:hAnsi="Arial" w:cs="Arial"/>
          <w:color w:val="000000" w:themeColor="text1"/>
        </w:rPr>
        <w:t xml:space="preserve"> </w:t>
      </w:r>
      <w:r w:rsidR="005374CA">
        <w:rPr>
          <w:rFonts w:ascii="Arial" w:hAnsi="Arial" w:cs="Arial"/>
          <w:color w:val="000000" w:themeColor="text1"/>
        </w:rPr>
        <w:t>19 novembre 2018 au 20 janvier 2019</w:t>
      </w:r>
    </w:p>
    <w:p w14:paraId="01BBF79A" w14:textId="014572E3" w:rsidR="00A4542F" w:rsidRPr="00A4542F" w:rsidRDefault="005374CA" w:rsidP="00A4542F">
      <w:pPr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 xml:space="preserve">En Accès libre, l’expo est présentée sur les grilles de l’École des Mines de Saint-Étienne et sur </w:t>
      </w:r>
      <w:hyperlink r:id="rId4" w:history="1">
        <w:r w:rsidRPr="00153ACB">
          <w:rPr>
            <w:rStyle w:val="Lienhypertexte"/>
            <w:rFonts w:ascii="Arial" w:eastAsia="Calibri" w:hAnsi="Arial" w:cs="Arial"/>
          </w:rPr>
          <w:t>www.expo-approches.c</w:t>
        </w:r>
        <w:r w:rsidRPr="00153ACB">
          <w:rPr>
            <w:rStyle w:val="Lienhypertexte"/>
            <w:rFonts w:ascii="Arial" w:eastAsia="Calibri" w:hAnsi="Arial" w:cs="Arial"/>
          </w:rPr>
          <w:t>o</w:t>
        </w:r>
        <w:r w:rsidRPr="00153ACB">
          <w:rPr>
            <w:rStyle w:val="Lienhypertexte"/>
            <w:rFonts w:ascii="Arial" w:eastAsia="Calibri" w:hAnsi="Arial" w:cs="Arial"/>
          </w:rPr>
          <w:t>m</w:t>
        </w:r>
      </w:hyperlink>
      <w:r>
        <w:rPr>
          <w:rFonts w:ascii="Arial" w:eastAsia="Calibri" w:hAnsi="Arial" w:cs="Arial"/>
          <w:color w:val="000000" w:themeColor="text1"/>
        </w:rPr>
        <w:t xml:space="preserve"> </w:t>
      </w:r>
      <w:r>
        <w:rPr>
          <w:rFonts w:ascii="Arial" w:eastAsia="Calibri" w:hAnsi="Arial" w:cs="Arial"/>
          <w:color w:val="000000" w:themeColor="text1"/>
        </w:rPr>
        <w:br/>
      </w:r>
      <w:r w:rsidR="00A71062" w:rsidRPr="00C90FAA">
        <w:rPr>
          <w:rFonts w:ascii="Arial" w:hAnsi="Arial" w:cs="Arial"/>
          <w:color w:val="000000" w:themeColor="text1"/>
        </w:rPr>
        <w:t xml:space="preserve">158, </w:t>
      </w:r>
      <w:r w:rsidR="00A71062" w:rsidRPr="00C90FAA">
        <w:rPr>
          <w:rFonts w:ascii="Arial" w:eastAsia="Calibri" w:hAnsi="Arial" w:cs="Arial"/>
          <w:color w:val="000000" w:themeColor="text1"/>
        </w:rPr>
        <w:t>cours</w:t>
      </w:r>
      <w:r w:rsidR="00A71062" w:rsidRPr="00C90FAA">
        <w:rPr>
          <w:rFonts w:ascii="Arial" w:hAnsi="Arial" w:cs="Arial"/>
          <w:color w:val="000000" w:themeColor="text1"/>
        </w:rPr>
        <w:t xml:space="preserve"> </w:t>
      </w:r>
      <w:proofErr w:type="spellStart"/>
      <w:r w:rsidR="00A71062" w:rsidRPr="00C90FAA">
        <w:rPr>
          <w:rFonts w:ascii="Arial" w:eastAsia="Calibri" w:hAnsi="Arial" w:cs="Arial"/>
          <w:color w:val="000000" w:themeColor="text1"/>
        </w:rPr>
        <w:t>Fauriel</w:t>
      </w:r>
      <w:proofErr w:type="spellEnd"/>
      <w:r w:rsidR="00A71062" w:rsidRPr="00C90FAA">
        <w:rPr>
          <w:rFonts w:ascii="Arial" w:hAnsi="Arial" w:cs="Arial"/>
          <w:color w:val="000000" w:themeColor="text1"/>
        </w:rPr>
        <w:t xml:space="preserve"> - 42 000 </w:t>
      </w:r>
      <w:r w:rsidR="00A71062" w:rsidRPr="00C90FAA">
        <w:rPr>
          <w:rFonts w:ascii="Arial" w:eastAsia="Calibri" w:hAnsi="Arial" w:cs="Arial"/>
          <w:color w:val="000000" w:themeColor="text1"/>
        </w:rPr>
        <w:t>Saint</w:t>
      </w:r>
      <w:r w:rsidR="00A71062" w:rsidRPr="00C90FAA">
        <w:rPr>
          <w:rFonts w:ascii="Arial" w:hAnsi="Arial" w:cs="Arial"/>
          <w:color w:val="000000" w:themeColor="text1"/>
        </w:rPr>
        <w:t>-</w:t>
      </w:r>
      <w:r w:rsidR="00A71062" w:rsidRPr="00C90FAA">
        <w:rPr>
          <w:rFonts w:ascii="Arial" w:eastAsia="Calibri" w:hAnsi="Arial" w:cs="Arial"/>
          <w:color w:val="000000" w:themeColor="text1"/>
        </w:rPr>
        <w:t>Étienne</w:t>
      </w:r>
      <w:r w:rsidR="00A4542F">
        <w:rPr>
          <w:rFonts w:ascii="Arial" w:eastAsia="Calibri" w:hAnsi="Arial" w:cs="Arial"/>
          <w:color w:val="000000" w:themeColor="text1"/>
        </w:rPr>
        <w:br/>
      </w:r>
      <w:r w:rsidR="00A4542F">
        <w:rPr>
          <w:rFonts w:ascii="Arial" w:eastAsia="Calibri" w:hAnsi="Arial" w:cs="Arial"/>
          <w:color w:val="000000" w:themeColor="text1"/>
        </w:rPr>
        <w:br/>
        <w:t>Conçue</w:t>
      </w:r>
      <w:r w:rsidR="00A4542F" w:rsidRPr="00A4542F">
        <w:rPr>
          <w:rFonts w:ascii="Arial" w:eastAsia="Calibri" w:hAnsi="Arial" w:cs="Arial"/>
          <w:color w:val="000000" w:themeColor="text1"/>
        </w:rPr>
        <w:t xml:space="preserve"> par La Rotonde en partenariat avec l’ACFAS, Association Francophone</w:t>
      </w:r>
      <w:r w:rsidR="00A4542F">
        <w:rPr>
          <w:rFonts w:ascii="Arial" w:eastAsia="Calibri" w:hAnsi="Arial" w:cs="Arial"/>
          <w:color w:val="000000" w:themeColor="text1"/>
        </w:rPr>
        <w:t xml:space="preserve"> pour le Savoir, cette exposition est</w:t>
      </w:r>
      <w:r w:rsidR="00A4542F" w:rsidRPr="00A4542F">
        <w:rPr>
          <w:rFonts w:ascii="Arial" w:eastAsia="Calibri" w:hAnsi="Arial" w:cs="Arial"/>
          <w:color w:val="000000" w:themeColor="text1"/>
        </w:rPr>
        <w:t xml:space="preserve"> soutenu</w:t>
      </w:r>
      <w:r w:rsidR="00A4542F">
        <w:rPr>
          <w:rFonts w:ascii="Arial" w:eastAsia="Calibri" w:hAnsi="Arial" w:cs="Arial"/>
          <w:color w:val="000000" w:themeColor="text1"/>
        </w:rPr>
        <w:t>e</w:t>
      </w:r>
      <w:r w:rsidR="00A4542F" w:rsidRPr="00A4542F">
        <w:rPr>
          <w:rFonts w:ascii="Arial" w:eastAsia="Calibri" w:hAnsi="Arial" w:cs="Arial"/>
          <w:color w:val="000000" w:themeColor="text1"/>
        </w:rPr>
        <w:t xml:space="preserve"> par la Coopération France-Québec du Consulat de France à Québec.</w:t>
      </w:r>
    </w:p>
    <w:p w14:paraId="7E885133" w14:textId="745BC65A" w:rsidR="00A71062" w:rsidRPr="00C90FAA" w:rsidRDefault="005374CA" w:rsidP="005374C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/>
        <w:t xml:space="preserve">Contact presse – </w:t>
      </w:r>
      <w:r w:rsidR="00A4542F">
        <w:rPr>
          <w:rFonts w:ascii="Arial" w:hAnsi="Arial" w:cs="Arial"/>
          <w:color w:val="000000" w:themeColor="text1"/>
        </w:rPr>
        <w:t xml:space="preserve">chargée </w:t>
      </w:r>
      <w:r>
        <w:rPr>
          <w:rFonts w:ascii="Arial" w:hAnsi="Arial" w:cs="Arial"/>
          <w:color w:val="000000" w:themeColor="text1"/>
        </w:rPr>
        <w:t xml:space="preserve">de projet : </w:t>
      </w:r>
      <w:r>
        <w:rPr>
          <w:rFonts w:ascii="Arial" w:hAnsi="Arial" w:cs="Arial"/>
          <w:color w:val="000000" w:themeColor="text1"/>
        </w:rPr>
        <w:br/>
        <w:t>Julie FORTIN</w:t>
      </w:r>
      <w:r w:rsidR="00A71062" w:rsidRPr="00C90FAA">
        <w:rPr>
          <w:rFonts w:ascii="Arial" w:hAnsi="Arial" w:cs="Arial"/>
          <w:color w:val="000000" w:themeColor="text1"/>
        </w:rPr>
        <w:br/>
      </w:r>
      <w:r w:rsidR="00A71062" w:rsidRPr="00C90FAA">
        <w:rPr>
          <w:rFonts w:ascii="Arial" w:eastAsia="Calibri" w:hAnsi="Arial" w:cs="Arial"/>
          <w:color w:val="000000" w:themeColor="text1"/>
        </w:rPr>
        <w:t>Renseignement</w:t>
      </w:r>
      <w:r w:rsidR="00A71062" w:rsidRPr="00C90FAA">
        <w:rPr>
          <w:rFonts w:ascii="Arial" w:hAnsi="Arial" w:cs="Arial"/>
          <w:color w:val="000000" w:themeColor="text1"/>
        </w:rPr>
        <w:t xml:space="preserve"> </w:t>
      </w:r>
      <w:r w:rsidR="00A71062" w:rsidRPr="00C90FAA">
        <w:rPr>
          <w:rFonts w:ascii="Arial" w:eastAsia="Calibri" w:hAnsi="Arial" w:cs="Arial"/>
          <w:color w:val="000000" w:themeColor="text1"/>
        </w:rPr>
        <w:t>au</w:t>
      </w:r>
      <w:r w:rsidR="00A71062" w:rsidRPr="00C90FAA">
        <w:rPr>
          <w:rFonts w:ascii="Arial" w:hAnsi="Arial" w:cs="Arial"/>
          <w:color w:val="000000" w:themeColor="text1"/>
        </w:rPr>
        <w:t xml:space="preserve"> 04 77 </w:t>
      </w:r>
      <w:r>
        <w:rPr>
          <w:rFonts w:ascii="Arial" w:hAnsi="Arial" w:cs="Arial"/>
          <w:color w:val="000000" w:themeColor="text1"/>
        </w:rPr>
        <w:t>49 97 04</w:t>
      </w:r>
      <w:r w:rsidR="00825B3E" w:rsidRPr="00C90FAA">
        <w:rPr>
          <w:rFonts w:ascii="Arial" w:hAnsi="Arial" w:cs="Arial"/>
          <w:color w:val="000000" w:themeColor="text1"/>
        </w:rPr>
        <w:t xml:space="preserve"> </w:t>
      </w:r>
    </w:p>
    <w:p w14:paraId="03C01C88" w14:textId="57BA8936" w:rsidR="006550D6" w:rsidRPr="00C90FAA" w:rsidRDefault="005374CA" w:rsidP="006550D6">
      <w:pPr>
        <w:rPr>
          <w:rFonts w:ascii="Arial" w:eastAsia="Calibri" w:hAnsi="Arial" w:cs="Arial"/>
          <w:b/>
          <w:color w:val="000000" w:themeColor="text1"/>
        </w:rPr>
      </w:pPr>
      <w:hyperlink r:id="rId5" w:history="1">
        <w:r w:rsidRPr="00153ACB">
          <w:rPr>
            <w:rStyle w:val="Lienhypertexte"/>
            <w:rFonts w:ascii="Arial" w:hAnsi="Arial" w:cs="Arial"/>
            <w:b/>
          </w:rPr>
          <w:t>Fortin@emse.fr</w:t>
        </w:r>
      </w:hyperlink>
      <w:r>
        <w:rPr>
          <w:rFonts w:ascii="Arial" w:hAnsi="Arial" w:cs="Arial"/>
          <w:b/>
          <w:color w:val="000000" w:themeColor="text1"/>
        </w:rPr>
        <w:br/>
      </w:r>
      <w:r>
        <w:rPr>
          <w:rFonts w:ascii="Arial" w:hAnsi="Arial" w:cs="Arial"/>
          <w:b/>
          <w:color w:val="000000" w:themeColor="text1"/>
        </w:rPr>
        <w:br/>
      </w:r>
      <w:r w:rsidR="006550D6" w:rsidRPr="00C90FAA">
        <w:rPr>
          <w:rFonts w:ascii="Arial" w:hAnsi="Arial" w:cs="Arial"/>
          <w:b/>
          <w:color w:val="000000" w:themeColor="text1"/>
        </w:rPr>
        <w:t>#</w:t>
      </w:r>
      <w:proofErr w:type="spellStart"/>
      <w:r>
        <w:rPr>
          <w:rFonts w:ascii="Arial" w:eastAsia="Calibri" w:hAnsi="Arial" w:cs="Arial"/>
          <w:b/>
          <w:color w:val="000000" w:themeColor="text1"/>
        </w:rPr>
        <w:t>ExpoApproche</w:t>
      </w:r>
      <w:proofErr w:type="spellEnd"/>
    </w:p>
    <w:p w14:paraId="568C9833" w14:textId="77777777" w:rsidR="003745C2" w:rsidRPr="00C90FAA" w:rsidRDefault="003745C2" w:rsidP="006550D6">
      <w:pPr>
        <w:rPr>
          <w:rFonts w:ascii="Arial" w:eastAsia="Calibri" w:hAnsi="Arial" w:cs="Arial"/>
          <w:b/>
          <w:color w:val="000000" w:themeColor="text1"/>
        </w:rPr>
      </w:pPr>
    </w:p>
    <w:p w14:paraId="7DCE9B9B" w14:textId="03A6B43B" w:rsidR="006550D6" w:rsidRPr="00C90FAA" w:rsidRDefault="006550D6" w:rsidP="009D5429">
      <w:pPr>
        <w:rPr>
          <w:rFonts w:ascii="Arial" w:hAnsi="Arial" w:cs="Arial"/>
          <w:color w:val="000000" w:themeColor="text1"/>
        </w:rPr>
      </w:pPr>
    </w:p>
    <w:sectPr w:rsidR="006550D6" w:rsidRPr="00C90FAA" w:rsidSect="006550D6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altName w:val="Minion Pro"/>
    <w:charset w:val="00"/>
    <w:family w:val="auto"/>
    <w:pitch w:val="variable"/>
    <w:sig w:usb0="E00002AF" w:usb1="5000607B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63"/>
    <w:rsid w:val="00030688"/>
    <w:rsid w:val="000456C6"/>
    <w:rsid w:val="000467D1"/>
    <w:rsid w:val="00081211"/>
    <w:rsid w:val="000C0619"/>
    <w:rsid w:val="000E5888"/>
    <w:rsid w:val="00101D95"/>
    <w:rsid w:val="001D0C59"/>
    <w:rsid w:val="001D7F28"/>
    <w:rsid w:val="00265C32"/>
    <w:rsid w:val="002737C3"/>
    <w:rsid w:val="002F35A0"/>
    <w:rsid w:val="003242A1"/>
    <w:rsid w:val="003745C2"/>
    <w:rsid w:val="004376A2"/>
    <w:rsid w:val="004451BC"/>
    <w:rsid w:val="00464B22"/>
    <w:rsid w:val="004A76C8"/>
    <w:rsid w:val="00532618"/>
    <w:rsid w:val="005374CA"/>
    <w:rsid w:val="005B2F50"/>
    <w:rsid w:val="005D0625"/>
    <w:rsid w:val="005E1399"/>
    <w:rsid w:val="006550D6"/>
    <w:rsid w:val="006840BB"/>
    <w:rsid w:val="00701D4A"/>
    <w:rsid w:val="007F3E3A"/>
    <w:rsid w:val="007F44FD"/>
    <w:rsid w:val="00825B3E"/>
    <w:rsid w:val="008A075B"/>
    <w:rsid w:val="008A349F"/>
    <w:rsid w:val="008C2AEB"/>
    <w:rsid w:val="008C553A"/>
    <w:rsid w:val="008D2FB9"/>
    <w:rsid w:val="008D373F"/>
    <w:rsid w:val="00944E63"/>
    <w:rsid w:val="009D5429"/>
    <w:rsid w:val="00A03B71"/>
    <w:rsid w:val="00A0798B"/>
    <w:rsid w:val="00A15FFB"/>
    <w:rsid w:val="00A30009"/>
    <w:rsid w:val="00A4542F"/>
    <w:rsid w:val="00A476A9"/>
    <w:rsid w:val="00A52332"/>
    <w:rsid w:val="00A71062"/>
    <w:rsid w:val="00AB3DB9"/>
    <w:rsid w:val="00AB3EB8"/>
    <w:rsid w:val="00AC2594"/>
    <w:rsid w:val="00AD488D"/>
    <w:rsid w:val="00B10F05"/>
    <w:rsid w:val="00BB1C23"/>
    <w:rsid w:val="00BC31FE"/>
    <w:rsid w:val="00BF12AD"/>
    <w:rsid w:val="00C2079D"/>
    <w:rsid w:val="00C20977"/>
    <w:rsid w:val="00C43253"/>
    <w:rsid w:val="00C62393"/>
    <w:rsid w:val="00C87F9E"/>
    <w:rsid w:val="00C90FAA"/>
    <w:rsid w:val="00CA5F68"/>
    <w:rsid w:val="00CB45F6"/>
    <w:rsid w:val="00D00071"/>
    <w:rsid w:val="00D05E54"/>
    <w:rsid w:val="00D46E0D"/>
    <w:rsid w:val="00D5485F"/>
    <w:rsid w:val="00DF0B89"/>
    <w:rsid w:val="00E07682"/>
    <w:rsid w:val="00E34637"/>
    <w:rsid w:val="00F075DD"/>
    <w:rsid w:val="00F11171"/>
    <w:rsid w:val="00FD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EEA3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D4A"/>
  </w:style>
  <w:style w:type="paragraph" w:styleId="Titre3">
    <w:name w:val="heading 3"/>
    <w:basedOn w:val="Normal"/>
    <w:link w:val="Titre3Car"/>
    <w:uiPriority w:val="9"/>
    <w:qFormat/>
    <w:rsid w:val="00BF12AD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8A075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76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7682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BF12AD"/>
    <w:rPr>
      <w:rFonts w:ascii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F12AD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5374CA"/>
    <w:rPr>
      <w:color w:val="0563C1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5374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expo-approches.com" TargetMode="External"/><Relationship Id="rId5" Type="http://schemas.openxmlformats.org/officeDocument/2006/relationships/hyperlink" Target="mailto:Fortin@emse.f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1380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ENSM-SE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de Microsoft Office</dc:creator>
  <cp:lastModifiedBy>Utilisateur de Microsoft Office</cp:lastModifiedBy>
  <cp:revision>3</cp:revision>
  <dcterms:created xsi:type="dcterms:W3CDTF">2018-11-06T08:21:00Z</dcterms:created>
  <dcterms:modified xsi:type="dcterms:W3CDTF">2018-11-06T08:41:00Z</dcterms:modified>
</cp:coreProperties>
</file>